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D" w:rsidRDefault="000A710C" w:rsidP="00B255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Forest of Dean Citizens’ Jury Schedule</w:t>
      </w:r>
    </w:p>
    <w:p w:rsidR="000A710C" w:rsidRDefault="000A710C" w:rsidP="000A7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table below provides an overview of the planned schedule for the citizens’ jury to recommend a location for a new hospital within the Forest of Dean. Members of the public are very welcome to watch the event – participants will be using microphones during the plenary sessions so that observers can hear. Group work will not be au</w:t>
      </w:r>
      <w:r w:rsidR="003E2CFB">
        <w:rPr>
          <w:rFonts w:ascii="Arial" w:hAnsi="Arial" w:cs="Arial"/>
          <w:sz w:val="24"/>
          <w:szCs w:val="24"/>
        </w:rPr>
        <w:t xml:space="preserve">dible </w:t>
      </w:r>
      <w:r w:rsidR="00525DC4">
        <w:rPr>
          <w:rFonts w:ascii="Arial" w:hAnsi="Arial" w:cs="Arial"/>
          <w:sz w:val="24"/>
          <w:szCs w:val="24"/>
        </w:rPr>
        <w:t>but</w:t>
      </w:r>
      <w:r w:rsidR="003E2CFB">
        <w:rPr>
          <w:rFonts w:ascii="Arial" w:hAnsi="Arial" w:cs="Arial"/>
          <w:sz w:val="24"/>
          <w:szCs w:val="24"/>
        </w:rPr>
        <w:t xml:space="preserve"> may be observed. Observers must remain quiet throughout so as not to</w:t>
      </w:r>
      <w:r w:rsidR="00E729FA">
        <w:rPr>
          <w:rFonts w:ascii="Arial" w:hAnsi="Arial" w:cs="Arial"/>
          <w:sz w:val="24"/>
          <w:szCs w:val="24"/>
        </w:rPr>
        <w:t xml:space="preserve"> disturb jury members and presenters.</w:t>
      </w:r>
    </w:p>
    <w:p w:rsidR="002F574A" w:rsidRDefault="002F574A" w:rsidP="000A7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citizens</w:t>
      </w:r>
      <w:r w:rsidR="000E6DA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jury will run from approximately 13.00 to 17.00 on 30 </w:t>
      </w:r>
      <w:proofErr w:type="gramStart"/>
      <w:r>
        <w:rPr>
          <w:rFonts w:ascii="Arial" w:hAnsi="Arial" w:cs="Arial"/>
          <w:sz w:val="24"/>
          <w:szCs w:val="24"/>
        </w:rPr>
        <w:t>July,</w:t>
      </w:r>
      <w:proofErr w:type="gramEnd"/>
      <w:r>
        <w:rPr>
          <w:rFonts w:ascii="Arial" w:hAnsi="Arial" w:cs="Arial"/>
          <w:sz w:val="24"/>
          <w:szCs w:val="24"/>
        </w:rPr>
        <w:t xml:space="preserve"> and from 09.30 to 17.00 on the following four days.</w:t>
      </w:r>
      <w:r w:rsidR="00B10CC9">
        <w:rPr>
          <w:rFonts w:ascii="Arial" w:hAnsi="Arial" w:cs="Arial"/>
          <w:sz w:val="24"/>
          <w:szCs w:val="24"/>
        </w:rPr>
        <w:t xml:space="preserve"> There will be mid-morning and mid-afternoon tea/coffee breaks, and a 45-min</w:t>
      </w:r>
      <w:r w:rsidR="000E6DAC">
        <w:rPr>
          <w:rFonts w:ascii="Arial" w:hAnsi="Arial" w:cs="Arial"/>
          <w:sz w:val="24"/>
          <w:szCs w:val="24"/>
        </w:rPr>
        <w:t>u</w:t>
      </w:r>
      <w:r w:rsidR="00B10CC9">
        <w:rPr>
          <w:rFonts w:ascii="Arial" w:hAnsi="Arial" w:cs="Arial"/>
          <w:sz w:val="24"/>
          <w:szCs w:val="24"/>
        </w:rPr>
        <w:t xml:space="preserve">te lunch break starting around 12.15-12.45. </w:t>
      </w:r>
    </w:p>
    <w:p w:rsidR="000E6DAC" w:rsidRPr="000A710C" w:rsidRDefault="000E6DAC" w:rsidP="000A7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presenters’ slides for each day will be published and available for download by 1pm each day on the </w:t>
      </w:r>
      <w:hyperlink r:id="rId8" w:history="1">
        <w:r w:rsidRPr="000E6DAC">
          <w:rPr>
            <w:rStyle w:val="Hyperlink"/>
            <w:rFonts w:ascii="Arial" w:hAnsi="Arial" w:cs="Arial"/>
            <w:sz w:val="24"/>
            <w:szCs w:val="24"/>
          </w:rPr>
          <w:t>Forest of Dean health website</w:t>
        </w:r>
      </w:hyperlink>
      <w:r>
        <w:rPr>
          <w:rFonts w:ascii="Arial" w:hAnsi="Arial" w:cs="Arial"/>
          <w:sz w:val="24"/>
          <w:szCs w:val="24"/>
        </w:rPr>
        <w:t>. Paper reference copies will also be available to view at the venue (Forest Hills Golf Club).</w:t>
      </w:r>
    </w:p>
    <w:tbl>
      <w:tblPr>
        <w:tblStyle w:val="TableGrid"/>
        <w:tblW w:w="0" w:type="auto"/>
        <w:tblLook w:val="04A0"/>
      </w:tblPr>
      <w:tblGrid>
        <w:gridCol w:w="817"/>
        <w:gridCol w:w="4820"/>
        <w:gridCol w:w="2982"/>
      </w:tblGrid>
      <w:tr w:rsidR="00FD5F3A" w:rsidRPr="00FD5F3A" w:rsidTr="00A757E4">
        <w:tc>
          <w:tcPr>
            <w:tcW w:w="817" w:type="dxa"/>
          </w:tcPr>
          <w:p w:rsidR="00FD5F3A" w:rsidRPr="00FD5F3A" w:rsidRDefault="00FD5F3A" w:rsidP="00D123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F3A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4820" w:type="dxa"/>
          </w:tcPr>
          <w:p w:rsidR="00FD5F3A" w:rsidRPr="00FD5F3A" w:rsidRDefault="00FD5F3A" w:rsidP="00D123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F3A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FD5F3A" w:rsidRPr="00FD5F3A" w:rsidRDefault="00FD5F3A" w:rsidP="004A0E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F3A">
              <w:rPr>
                <w:rFonts w:ascii="Arial" w:hAnsi="Arial" w:cs="Arial"/>
                <w:b/>
                <w:sz w:val="24"/>
                <w:szCs w:val="24"/>
              </w:rPr>
              <w:t>Speaker</w:t>
            </w:r>
          </w:p>
        </w:tc>
      </w:tr>
      <w:tr w:rsidR="006133AF" w:rsidRPr="00FD5F3A" w:rsidTr="00A757E4">
        <w:tc>
          <w:tcPr>
            <w:tcW w:w="817" w:type="dxa"/>
            <w:vMerge w:val="restart"/>
          </w:tcPr>
          <w:p w:rsidR="006133AF" w:rsidRPr="00FD5F3A" w:rsidRDefault="006133A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30/7 PM</w:t>
            </w:r>
          </w:p>
        </w:tc>
        <w:tc>
          <w:tcPr>
            <w:tcW w:w="4820" w:type="dxa"/>
          </w:tcPr>
          <w:p w:rsidR="006133AF" w:rsidRPr="00FD5F3A" w:rsidRDefault="006133A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Welcome, introduction and simulation exercise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6133AF" w:rsidRPr="00FD5F3A" w:rsidRDefault="00613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3AF" w:rsidRPr="00FD5F3A" w:rsidTr="00A757E4">
        <w:trPr>
          <w:trHeight w:val="640"/>
        </w:trPr>
        <w:tc>
          <w:tcPr>
            <w:tcW w:w="817" w:type="dxa"/>
            <w:vMerge/>
          </w:tcPr>
          <w:p w:rsidR="006133AF" w:rsidRPr="00FD5F3A" w:rsidRDefault="006133AF" w:rsidP="00CA5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33AF" w:rsidRPr="00FD5F3A" w:rsidRDefault="006133AF" w:rsidP="00CA56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Context: community hospitals in the Forest of Dean and jury role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6133AF" w:rsidRPr="00FD5F3A" w:rsidRDefault="00231DD9" w:rsidP="00FA2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Candace Plouffe, </w:t>
            </w:r>
            <w:r w:rsidR="006133AF" w:rsidRPr="00FD5F3A">
              <w:rPr>
                <w:rFonts w:ascii="Arial" w:hAnsi="Arial" w:cs="Arial"/>
                <w:sz w:val="24"/>
                <w:szCs w:val="24"/>
              </w:rPr>
              <w:t>G</w:t>
            </w:r>
            <w:r w:rsidR="00FA2D14">
              <w:rPr>
                <w:rFonts w:ascii="Arial" w:hAnsi="Arial" w:cs="Arial"/>
                <w:sz w:val="24"/>
                <w:szCs w:val="24"/>
              </w:rPr>
              <w:t xml:space="preserve">loucestershire Care Services NHS </w:t>
            </w:r>
            <w:r w:rsidR="006133AF" w:rsidRPr="00FD5F3A">
              <w:rPr>
                <w:rFonts w:ascii="Arial" w:hAnsi="Arial" w:cs="Arial"/>
                <w:sz w:val="24"/>
                <w:szCs w:val="24"/>
              </w:rPr>
              <w:t>Trust</w:t>
            </w:r>
          </w:p>
        </w:tc>
      </w:tr>
      <w:tr w:rsidR="006133AF" w:rsidRPr="00FD5F3A" w:rsidTr="00A757E4">
        <w:tc>
          <w:tcPr>
            <w:tcW w:w="817" w:type="dxa"/>
            <w:vMerge/>
          </w:tcPr>
          <w:p w:rsidR="006133AF" w:rsidRPr="00FD5F3A" w:rsidRDefault="006133AF" w:rsidP="00CA5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33AF" w:rsidRPr="00FD5F3A" w:rsidRDefault="006133AF" w:rsidP="00CA5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the jury will make a decision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6133AF" w:rsidRPr="00FD5F3A" w:rsidRDefault="006133AF" w:rsidP="004A0E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F3A" w:rsidRPr="00FD5F3A" w:rsidTr="00A757E4">
        <w:tc>
          <w:tcPr>
            <w:tcW w:w="817" w:type="dxa"/>
            <w:vMerge w:val="restart"/>
          </w:tcPr>
          <w:p w:rsidR="00FD5F3A" w:rsidRPr="00FD5F3A" w:rsidRDefault="00FD5F3A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31/7 AM</w:t>
            </w:r>
          </w:p>
          <w:p w:rsidR="00FD5F3A" w:rsidRPr="00FD5F3A" w:rsidRDefault="00FD5F3A" w:rsidP="00920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5F3A" w:rsidRPr="00FD5F3A" w:rsidRDefault="00FD5F3A" w:rsidP="00D50E0D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 xml:space="preserve">The case for </w:t>
            </w:r>
            <w:proofErr w:type="spellStart"/>
            <w:r w:rsidRPr="00FD5F3A">
              <w:rPr>
                <w:rFonts w:ascii="Arial" w:hAnsi="Arial" w:cs="Arial"/>
                <w:sz w:val="24"/>
                <w:szCs w:val="24"/>
              </w:rPr>
              <w:t>Lydney</w:t>
            </w:r>
            <w:proofErr w:type="spellEnd"/>
          </w:p>
        </w:tc>
        <w:tc>
          <w:tcPr>
            <w:tcW w:w="2982" w:type="dxa"/>
          </w:tcPr>
          <w:p w:rsidR="00FD5F3A" w:rsidRPr="00FD5F3A" w:rsidRDefault="00FD5F3A" w:rsidP="00231DD9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 xml:space="preserve">John Thurston, </w:t>
            </w:r>
            <w:r w:rsidR="00231DD9">
              <w:rPr>
                <w:rFonts w:ascii="Arial" w:hAnsi="Arial" w:cs="Arial"/>
                <w:sz w:val="24"/>
                <w:szCs w:val="24"/>
              </w:rPr>
              <w:t xml:space="preserve">Friends of </w:t>
            </w:r>
            <w:proofErr w:type="spellStart"/>
            <w:r w:rsidR="00231DD9">
              <w:rPr>
                <w:rFonts w:ascii="Arial" w:hAnsi="Arial" w:cs="Arial"/>
                <w:sz w:val="24"/>
                <w:szCs w:val="24"/>
              </w:rPr>
              <w:t>Lydney</w:t>
            </w:r>
            <w:proofErr w:type="spellEnd"/>
            <w:r w:rsidR="00231DD9">
              <w:rPr>
                <w:rFonts w:ascii="Arial" w:hAnsi="Arial" w:cs="Arial"/>
                <w:sz w:val="24"/>
                <w:szCs w:val="24"/>
              </w:rPr>
              <w:t xml:space="preserve"> Hospital; Brian Pearman, </w:t>
            </w:r>
            <w:proofErr w:type="spellStart"/>
            <w:r w:rsidR="00231DD9">
              <w:rPr>
                <w:rFonts w:ascii="Arial" w:hAnsi="Arial" w:cs="Arial"/>
                <w:sz w:val="24"/>
                <w:szCs w:val="24"/>
              </w:rPr>
              <w:t>Lydney</w:t>
            </w:r>
            <w:proofErr w:type="spellEnd"/>
            <w:r w:rsidR="00231DD9">
              <w:rPr>
                <w:rFonts w:ascii="Arial" w:hAnsi="Arial" w:cs="Arial"/>
                <w:sz w:val="24"/>
                <w:szCs w:val="24"/>
              </w:rPr>
              <w:t xml:space="preserve"> Town Council; </w:t>
            </w:r>
            <w:r w:rsidRPr="00FD5F3A">
              <w:rPr>
                <w:rFonts w:ascii="Arial" w:hAnsi="Arial" w:cs="Arial"/>
                <w:sz w:val="24"/>
                <w:szCs w:val="24"/>
              </w:rPr>
              <w:t>and others</w:t>
            </w:r>
          </w:p>
        </w:tc>
      </w:tr>
      <w:tr w:rsidR="00FD5F3A" w:rsidRPr="00FD5F3A" w:rsidTr="00A757E4">
        <w:tc>
          <w:tcPr>
            <w:tcW w:w="817" w:type="dxa"/>
            <w:vMerge/>
          </w:tcPr>
          <w:p w:rsidR="00FD5F3A" w:rsidRPr="00FD5F3A" w:rsidRDefault="00FD5F3A" w:rsidP="00920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5F3A" w:rsidRPr="00FD5F3A" w:rsidRDefault="00FD5F3A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 xml:space="preserve">The case for </w:t>
            </w:r>
            <w:proofErr w:type="spellStart"/>
            <w:r w:rsidRPr="00FD5F3A">
              <w:rPr>
                <w:rFonts w:ascii="Arial" w:hAnsi="Arial" w:cs="Arial"/>
                <w:sz w:val="24"/>
                <w:szCs w:val="24"/>
              </w:rPr>
              <w:t>Coleford</w:t>
            </w:r>
            <w:proofErr w:type="spellEnd"/>
          </w:p>
        </w:tc>
        <w:tc>
          <w:tcPr>
            <w:tcW w:w="2982" w:type="dxa"/>
          </w:tcPr>
          <w:p w:rsidR="00FD5F3A" w:rsidRPr="00FD5F3A" w:rsidRDefault="00FD5F3A" w:rsidP="00E55A82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Nick Penny</w:t>
            </w:r>
            <w:r w:rsidR="00E55A82">
              <w:rPr>
                <w:rFonts w:ascii="Arial" w:hAnsi="Arial" w:cs="Arial"/>
                <w:sz w:val="24"/>
                <w:szCs w:val="24"/>
              </w:rPr>
              <w:t xml:space="preserve"> and Marilyn Cox</w:t>
            </w:r>
            <w:r w:rsidRPr="00FD5F3A">
              <w:rPr>
                <w:rFonts w:ascii="Arial" w:hAnsi="Arial" w:cs="Arial"/>
                <w:sz w:val="24"/>
                <w:szCs w:val="24"/>
              </w:rPr>
              <w:t>,</w:t>
            </w:r>
            <w:r w:rsidR="00231D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1DD9">
              <w:rPr>
                <w:rFonts w:ascii="Arial" w:hAnsi="Arial" w:cs="Arial"/>
                <w:sz w:val="24"/>
                <w:szCs w:val="24"/>
              </w:rPr>
              <w:t>Coleford</w:t>
            </w:r>
            <w:proofErr w:type="spellEnd"/>
            <w:r w:rsidR="00231DD9">
              <w:rPr>
                <w:rFonts w:ascii="Arial" w:hAnsi="Arial" w:cs="Arial"/>
                <w:sz w:val="24"/>
                <w:szCs w:val="24"/>
              </w:rPr>
              <w:t xml:space="preserve"> Town Council</w:t>
            </w:r>
          </w:p>
        </w:tc>
      </w:tr>
      <w:tr w:rsidR="00FD5F3A" w:rsidRPr="00FD5F3A" w:rsidTr="00A757E4">
        <w:tc>
          <w:tcPr>
            <w:tcW w:w="817" w:type="dxa"/>
            <w:vMerge/>
          </w:tcPr>
          <w:p w:rsidR="00FD5F3A" w:rsidRPr="00FD5F3A" w:rsidRDefault="00FD5F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5F3A" w:rsidRPr="00FD5F3A" w:rsidRDefault="00FD5F3A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The case for Cinderford</w:t>
            </w:r>
          </w:p>
        </w:tc>
        <w:tc>
          <w:tcPr>
            <w:tcW w:w="2982" w:type="dxa"/>
          </w:tcPr>
          <w:p w:rsidR="00FD5F3A" w:rsidRPr="00FD5F3A" w:rsidRDefault="00FD5F3A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Chris Witham</w:t>
            </w:r>
            <w:r w:rsidR="00E55A82">
              <w:rPr>
                <w:rFonts w:ascii="Arial" w:hAnsi="Arial" w:cs="Arial"/>
                <w:sz w:val="24"/>
                <w:szCs w:val="24"/>
              </w:rPr>
              <w:t>, Cinderford Town Council</w:t>
            </w:r>
          </w:p>
        </w:tc>
      </w:tr>
      <w:tr w:rsidR="00231DD9" w:rsidRPr="00FD5F3A" w:rsidTr="00A757E4">
        <w:tc>
          <w:tcPr>
            <w:tcW w:w="817" w:type="dxa"/>
            <w:vMerge w:val="restart"/>
          </w:tcPr>
          <w:p w:rsidR="00231DD9" w:rsidRPr="00FD5F3A" w:rsidRDefault="00231DD9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31/7 PM</w:t>
            </w:r>
          </w:p>
        </w:tc>
        <w:tc>
          <w:tcPr>
            <w:tcW w:w="4820" w:type="dxa"/>
          </w:tcPr>
          <w:p w:rsidR="00231DD9" w:rsidRPr="00FD5F3A" w:rsidRDefault="00231DD9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Population data: who are the patients?</w:t>
            </w:r>
          </w:p>
        </w:tc>
        <w:tc>
          <w:tcPr>
            <w:tcW w:w="2982" w:type="dxa"/>
          </w:tcPr>
          <w:p w:rsidR="00231DD9" w:rsidRPr="00FD5F3A" w:rsidRDefault="00231DD9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Becky MacLean, Gloucestershire CC</w:t>
            </w:r>
          </w:p>
        </w:tc>
      </w:tr>
      <w:tr w:rsidR="00231DD9" w:rsidRPr="00FD5F3A" w:rsidTr="00A757E4">
        <w:tc>
          <w:tcPr>
            <w:tcW w:w="817" w:type="dxa"/>
            <w:vMerge/>
          </w:tcPr>
          <w:p w:rsidR="00231DD9" w:rsidRPr="00FD5F3A" w:rsidRDefault="00231DD9" w:rsidP="004A0E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1DD9" w:rsidRPr="00FD5F3A" w:rsidRDefault="00231DD9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Forest of Dean Community Hospital Services: Now and Future</w:t>
            </w:r>
          </w:p>
        </w:tc>
        <w:tc>
          <w:tcPr>
            <w:tcW w:w="2982" w:type="dxa"/>
          </w:tcPr>
          <w:p w:rsidR="00231DD9" w:rsidRPr="00FD5F3A" w:rsidRDefault="00231DD9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Julie Goodenough, GCS Trust</w:t>
            </w:r>
          </w:p>
        </w:tc>
      </w:tr>
      <w:tr w:rsidR="00234972" w:rsidRPr="00FD5F3A" w:rsidTr="00D26E10">
        <w:trPr>
          <w:trHeight w:val="1114"/>
        </w:trPr>
        <w:tc>
          <w:tcPr>
            <w:tcW w:w="817" w:type="dxa"/>
            <w:vMerge w:val="restart"/>
          </w:tcPr>
          <w:p w:rsidR="00234972" w:rsidRPr="00FD5F3A" w:rsidRDefault="00234972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01/8 AM</w:t>
            </w:r>
          </w:p>
        </w:tc>
        <w:tc>
          <w:tcPr>
            <w:tcW w:w="4820" w:type="dxa"/>
          </w:tcPr>
          <w:p w:rsidR="00234972" w:rsidRDefault="00234972" w:rsidP="004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analysis:</w:t>
            </w:r>
          </w:p>
          <w:p w:rsidR="00234972" w:rsidRDefault="00234972" w:rsidP="002349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4972">
              <w:rPr>
                <w:rFonts w:ascii="Arial" w:hAnsi="Arial" w:cs="Arial"/>
                <w:sz w:val="24"/>
                <w:szCs w:val="24"/>
              </w:rPr>
              <w:t>driving and public transport to and from the three towns</w:t>
            </w:r>
          </w:p>
          <w:p w:rsidR="00234972" w:rsidRPr="00234972" w:rsidRDefault="00234972" w:rsidP="00231D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4972">
              <w:rPr>
                <w:rFonts w:ascii="Arial" w:hAnsi="Arial" w:cs="Arial"/>
                <w:sz w:val="24"/>
                <w:szCs w:val="24"/>
              </w:rPr>
              <w:t>other hospitals providing similar services to the new hospital</w:t>
            </w:r>
          </w:p>
        </w:tc>
        <w:tc>
          <w:tcPr>
            <w:tcW w:w="2982" w:type="dxa"/>
          </w:tcPr>
          <w:p w:rsidR="00234972" w:rsidRPr="00FD5F3A" w:rsidRDefault="00234972" w:rsidP="004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Malcolm Oswald, Citizens Juries CIC</w:t>
            </w:r>
          </w:p>
        </w:tc>
      </w:tr>
      <w:tr w:rsidR="00231DD9" w:rsidRPr="00FD5F3A" w:rsidTr="00A757E4">
        <w:tc>
          <w:tcPr>
            <w:tcW w:w="817" w:type="dxa"/>
            <w:vMerge/>
          </w:tcPr>
          <w:p w:rsidR="00231DD9" w:rsidRPr="00FD5F3A" w:rsidRDefault="00231DD9" w:rsidP="004A0E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1DD9" w:rsidRPr="00FD5F3A" w:rsidRDefault="00231DD9" w:rsidP="0023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analysis: c</w:t>
            </w:r>
            <w:r w:rsidRPr="00FD5F3A">
              <w:rPr>
                <w:rFonts w:ascii="Arial" w:hAnsi="Arial" w:cs="Arial"/>
                <w:sz w:val="24"/>
                <w:szCs w:val="24"/>
              </w:rPr>
              <w:t>ommunity transport and other non-emergency transport services in the Forest of Dean</w:t>
            </w:r>
          </w:p>
        </w:tc>
        <w:tc>
          <w:tcPr>
            <w:tcW w:w="2982" w:type="dxa"/>
          </w:tcPr>
          <w:p w:rsidR="00231DD9" w:rsidRPr="00FD5F3A" w:rsidRDefault="00231DD9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Anna-Marie Daniels, Forest Routes</w:t>
            </w:r>
          </w:p>
        </w:tc>
      </w:tr>
      <w:tr w:rsidR="00EC71A2" w:rsidRPr="00FD5F3A" w:rsidTr="00A757E4">
        <w:tc>
          <w:tcPr>
            <w:tcW w:w="817" w:type="dxa"/>
            <w:vMerge w:val="restart"/>
          </w:tcPr>
          <w:p w:rsidR="00EC71A2" w:rsidRPr="00FD5F3A" w:rsidRDefault="00EC71A2" w:rsidP="004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01/08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PM</w:t>
            </w:r>
          </w:p>
          <w:p w:rsidR="00EC71A2" w:rsidRPr="00FD5F3A" w:rsidRDefault="00EC71A2" w:rsidP="004A0E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71A2" w:rsidRPr="00FD5F3A" w:rsidRDefault="00EC71A2" w:rsidP="004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Travel analysis: why travel times matter</w:t>
            </w:r>
          </w:p>
        </w:tc>
        <w:tc>
          <w:tcPr>
            <w:tcW w:w="2982" w:type="dxa"/>
          </w:tcPr>
          <w:p w:rsidR="00EC71A2" w:rsidRPr="00FD5F3A" w:rsidRDefault="00EC71A2" w:rsidP="004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Panel: Stephanie Bonser,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SW Ambulance Service NHS Trust; </w:t>
            </w:r>
            <w:r w:rsidRPr="00FA6641">
              <w:rPr>
                <w:rFonts w:ascii="Arial" w:hAnsi="Arial" w:cs="Arial"/>
                <w:sz w:val="24"/>
                <w:szCs w:val="24"/>
              </w:rPr>
              <w:t xml:space="preserve">Lorraine </w:t>
            </w:r>
            <w:proofErr w:type="spellStart"/>
            <w:r w:rsidRPr="00FA6641">
              <w:rPr>
                <w:rFonts w:ascii="Arial" w:hAnsi="Arial" w:cs="Arial"/>
                <w:sz w:val="24"/>
                <w:szCs w:val="24"/>
              </w:rPr>
              <w:t>Millwater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Lydney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Dial-a-Ride; Paul Weiss, GP</w:t>
            </w:r>
          </w:p>
        </w:tc>
      </w:tr>
      <w:tr w:rsidR="00EC71A2" w:rsidRPr="00FD5F3A" w:rsidTr="00A757E4">
        <w:tc>
          <w:tcPr>
            <w:tcW w:w="817" w:type="dxa"/>
            <w:vMerge/>
          </w:tcPr>
          <w:p w:rsidR="00EC71A2" w:rsidRPr="00FD5F3A" w:rsidRDefault="00EC71A2" w:rsidP="004A0E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71A2" w:rsidRPr="00FD5F3A" w:rsidRDefault="00EC71A2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How will the choice of town affect local communities (e.g. planning, economic regeneration, traffic etc.)?</w:t>
            </w:r>
          </w:p>
        </w:tc>
        <w:tc>
          <w:tcPr>
            <w:tcW w:w="2982" w:type="dxa"/>
          </w:tcPr>
          <w:p w:rsidR="00EC71A2" w:rsidRPr="00FD5F3A" w:rsidRDefault="00EC71A2" w:rsidP="00121C5E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Nigel Gibbons, Forest of Dean District Council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FD5F3A">
              <w:rPr>
                <w:rFonts w:ascii="Arial" w:hAnsi="Arial" w:cs="Arial"/>
                <w:sz w:val="24"/>
                <w:szCs w:val="24"/>
              </w:rPr>
              <w:t xml:space="preserve">Neil </w:t>
            </w:r>
            <w:proofErr w:type="spellStart"/>
            <w:r w:rsidRPr="00FD5F3A">
              <w:rPr>
                <w:rFonts w:ascii="Arial" w:hAnsi="Arial" w:cs="Arial"/>
                <w:sz w:val="24"/>
                <w:szCs w:val="24"/>
              </w:rPr>
              <w:t>Troughton</w:t>
            </w:r>
            <w:proofErr w:type="spellEnd"/>
            <w:r w:rsidRPr="00FD5F3A">
              <w:rPr>
                <w:rFonts w:ascii="Arial" w:hAnsi="Arial" w:cs="Arial"/>
                <w:sz w:val="24"/>
                <w:szCs w:val="24"/>
              </w:rPr>
              <w:t>, Gloucestershire C</w:t>
            </w:r>
            <w:r>
              <w:rPr>
                <w:rFonts w:ascii="Arial" w:hAnsi="Arial" w:cs="Arial"/>
                <w:sz w:val="24"/>
                <w:szCs w:val="24"/>
              </w:rPr>
              <w:t xml:space="preserve">ounty </w:t>
            </w:r>
            <w:r w:rsidRPr="00FD5F3A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ouncil</w:t>
            </w:r>
          </w:p>
        </w:tc>
      </w:tr>
      <w:tr w:rsidR="00EC71A2" w:rsidRPr="00FD5F3A" w:rsidTr="00A757E4">
        <w:tc>
          <w:tcPr>
            <w:tcW w:w="817" w:type="dxa"/>
            <w:vMerge/>
          </w:tcPr>
          <w:p w:rsidR="00EC71A2" w:rsidRPr="00FD5F3A" w:rsidRDefault="00EC71A2" w:rsidP="004A0E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71A2" w:rsidRPr="00FD5F3A" w:rsidRDefault="00EC71A2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How does the choice of town affect the NHS?</w:t>
            </w:r>
          </w:p>
        </w:tc>
        <w:tc>
          <w:tcPr>
            <w:tcW w:w="2982" w:type="dxa"/>
          </w:tcPr>
          <w:p w:rsidR="00EC71A2" w:rsidRPr="00FD5F3A" w:rsidRDefault="00EC71A2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Paul Weiss, GP</w:t>
            </w:r>
          </w:p>
        </w:tc>
      </w:tr>
      <w:tr w:rsidR="00B10CC9" w:rsidRPr="00FD5F3A" w:rsidTr="00A757E4">
        <w:tc>
          <w:tcPr>
            <w:tcW w:w="817" w:type="dxa"/>
          </w:tcPr>
          <w:p w:rsidR="00B10CC9" w:rsidRPr="00FD5F3A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02/08 AM</w:t>
            </w:r>
          </w:p>
        </w:tc>
        <w:tc>
          <w:tcPr>
            <w:tcW w:w="4820" w:type="dxa"/>
          </w:tcPr>
          <w:p w:rsidR="00B10CC9" w:rsidRPr="00FD5F3A" w:rsidRDefault="00B10CC9" w:rsidP="00385D03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What were the results of the recent public engagement (of public and staff) on the choice of location?</w:t>
            </w:r>
          </w:p>
        </w:tc>
        <w:tc>
          <w:tcPr>
            <w:tcW w:w="2982" w:type="dxa"/>
          </w:tcPr>
          <w:p w:rsidR="00B10CC9" w:rsidRPr="00FD5F3A" w:rsidRDefault="00B10CC9" w:rsidP="00EC71A2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Katie Parker, G</w:t>
            </w:r>
            <w:r>
              <w:rPr>
                <w:rFonts w:ascii="Arial" w:hAnsi="Arial" w:cs="Arial"/>
                <w:sz w:val="24"/>
                <w:szCs w:val="24"/>
              </w:rPr>
              <w:t xml:space="preserve">loucestershire Care Services NHS </w:t>
            </w:r>
            <w:r w:rsidRPr="00FD5F3A">
              <w:rPr>
                <w:rFonts w:ascii="Arial" w:hAnsi="Arial" w:cs="Arial"/>
                <w:sz w:val="24"/>
                <w:szCs w:val="24"/>
              </w:rPr>
              <w:t>Trust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FD5F3A">
              <w:rPr>
                <w:rFonts w:ascii="Arial" w:hAnsi="Arial" w:cs="Arial"/>
                <w:sz w:val="24"/>
                <w:szCs w:val="24"/>
              </w:rPr>
              <w:t xml:space="preserve"> Caroline Smith, </w:t>
            </w:r>
            <w:r>
              <w:rPr>
                <w:rFonts w:ascii="Arial" w:hAnsi="Arial" w:cs="Arial"/>
                <w:sz w:val="24"/>
                <w:szCs w:val="24"/>
              </w:rPr>
              <w:t xml:space="preserve">NHS </w:t>
            </w:r>
            <w:r w:rsidRPr="00FD5F3A">
              <w:rPr>
                <w:rFonts w:ascii="Arial" w:hAnsi="Arial" w:cs="Arial"/>
                <w:sz w:val="24"/>
                <w:szCs w:val="24"/>
              </w:rPr>
              <w:t>Gloucestershire C</w:t>
            </w:r>
            <w:r>
              <w:rPr>
                <w:rFonts w:ascii="Arial" w:hAnsi="Arial" w:cs="Arial"/>
                <w:sz w:val="24"/>
                <w:szCs w:val="24"/>
              </w:rPr>
              <w:t>linical Commissioning Group</w:t>
            </w:r>
          </w:p>
        </w:tc>
      </w:tr>
      <w:tr w:rsidR="00B10CC9" w:rsidRPr="00FD5F3A" w:rsidTr="00B10CC9">
        <w:tc>
          <w:tcPr>
            <w:tcW w:w="817" w:type="dxa"/>
            <w:vMerge w:val="restart"/>
          </w:tcPr>
          <w:p w:rsidR="00B10CC9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02/08 PM</w:t>
            </w:r>
          </w:p>
        </w:tc>
        <w:tc>
          <w:tcPr>
            <w:tcW w:w="4820" w:type="dxa"/>
          </w:tcPr>
          <w:p w:rsidR="00B10CC9" w:rsidRPr="00FD5F3A" w:rsidRDefault="00B10CC9" w:rsidP="001D16EC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Does the Equality Act have an impact on the choice of town?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2982" w:type="dxa"/>
            <w:shd w:val="clear" w:color="auto" w:fill="FFFFFF" w:themeFill="background1"/>
          </w:tcPr>
          <w:p w:rsidR="00B10CC9" w:rsidRPr="00FD5F3A" w:rsidRDefault="00B10CC9" w:rsidP="001D16EC">
            <w:pPr>
              <w:rPr>
                <w:rFonts w:ascii="Arial" w:hAnsi="Arial" w:cs="Arial"/>
                <w:sz w:val="24"/>
                <w:szCs w:val="24"/>
              </w:rPr>
            </w:pPr>
            <w:r w:rsidRPr="00FD5F3A">
              <w:rPr>
                <w:rFonts w:ascii="Arial" w:hAnsi="Arial" w:cs="Arial"/>
                <w:sz w:val="24"/>
                <w:szCs w:val="24"/>
              </w:rPr>
              <w:t>Hari Sewell, HS Consultancy</w:t>
            </w:r>
          </w:p>
        </w:tc>
      </w:tr>
      <w:tr w:rsidR="00B10CC9" w:rsidRPr="00FD5F3A" w:rsidTr="00B10CC9">
        <w:tc>
          <w:tcPr>
            <w:tcW w:w="817" w:type="dxa"/>
            <w:vMerge/>
          </w:tcPr>
          <w:p w:rsidR="00B10CC9" w:rsidRPr="00FD5F3A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CC9" w:rsidRPr="00FD5F3A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closing remarks from the three towns</w:t>
            </w:r>
            <w:r w:rsidR="007A2157">
              <w:rPr>
                <w:rFonts w:ascii="Arial" w:hAnsi="Arial" w:cs="Arial"/>
                <w:sz w:val="24"/>
                <w:szCs w:val="24"/>
              </w:rPr>
              <w:t xml:space="preserve"> (Cinderford, then </w:t>
            </w:r>
            <w:proofErr w:type="spellStart"/>
            <w:r w:rsidR="007A2157">
              <w:rPr>
                <w:rFonts w:ascii="Arial" w:hAnsi="Arial" w:cs="Arial"/>
                <w:sz w:val="24"/>
                <w:szCs w:val="24"/>
              </w:rPr>
              <w:t>Coleford</w:t>
            </w:r>
            <w:proofErr w:type="spellEnd"/>
            <w:r w:rsidR="007A2157">
              <w:rPr>
                <w:rFonts w:ascii="Arial" w:hAnsi="Arial" w:cs="Arial"/>
                <w:sz w:val="24"/>
                <w:szCs w:val="24"/>
              </w:rPr>
              <w:t xml:space="preserve">, then </w:t>
            </w:r>
            <w:proofErr w:type="spellStart"/>
            <w:r w:rsidR="007A2157">
              <w:rPr>
                <w:rFonts w:ascii="Arial" w:hAnsi="Arial" w:cs="Arial"/>
                <w:sz w:val="24"/>
                <w:szCs w:val="24"/>
              </w:rPr>
              <w:t>Lydney</w:t>
            </w:r>
            <w:proofErr w:type="spellEnd"/>
            <w:r w:rsidR="007A21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82" w:type="dxa"/>
            <w:shd w:val="clear" w:color="auto" w:fill="FFFFFF" w:themeFill="background1"/>
          </w:tcPr>
          <w:p w:rsidR="00B10CC9" w:rsidRPr="00FD5F3A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Representatives from the three towns</w:t>
            </w:r>
          </w:p>
        </w:tc>
      </w:tr>
      <w:tr w:rsidR="00B10CC9" w:rsidRPr="00FD5F3A" w:rsidTr="00420260">
        <w:tc>
          <w:tcPr>
            <w:tcW w:w="817" w:type="dxa"/>
            <w:vMerge/>
          </w:tcPr>
          <w:p w:rsidR="00B10CC9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CC9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Assessing the three locations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B10CC9" w:rsidRPr="00FD5F3A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CC9" w:rsidRPr="00FD5F3A" w:rsidTr="00420260">
        <w:tc>
          <w:tcPr>
            <w:tcW w:w="817" w:type="dxa"/>
          </w:tcPr>
          <w:p w:rsidR="00B10CC9" w:rsidRPr="00FD5F3A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 AM</w:t>
            </w:r>
          </w:p>
        </w:tc>
        <w:tc>
          <w:tcPr>
            <w:tcW w:w="4820" w:type="dxa"/>
          </w:tcPr>
          <w:p w:rsidR="00B10CC9" w:rsidRPr="00FD5F3A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Recommending a location for the hospital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B10CC9" w:rsidRPr="00FD5F3A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CC9" w:rsidRPr="00FD5F3A" w:rsidTr="00420260">
        <w:tc>
          <w:tcPr>
            <w:tcW w:w="817" w:type="dxa"/>
          </w:tcPr>
          <w:p w:rsidR="00B10CC9" w:rsidRPr="00FD5F3A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 PM</w:t>
            </w:r>
          </w:p>
        </w:tc>
        <w:tc>
          <w:tcPr>
            <w:tcW w:w="4820" w:type="dxa"/>
          </w:tcPr>
          <w:p w:rsidR="00B10CC9" w:rsidRPr="00FD5F3A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Ranking criteria for choosing a site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B10CC9" w:rsidRPr="00FD5F3A" w:rsidRDefault="00B10CC9" w:rsidP="004A0E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4E6E" w:rsidRPr="000C4E6E" w:rsidRDefault="000C4E6E" w:rsidP="009A2BAC">
      <w:pPr>
        <w:jc w:val="center"/>
        <w:rPr>
          <w:rFonts w:ascii="Arial" w:hAnsi="Arial" w:cs="Arial"/>
        </w:rPr>
      </w:pPr>
    </w:p>
    <w:p w:rsidR="009A2BAC" w:rsidRPr="000C4E6E" w:rsidRDefault="009A2BAC" w:rsidP="00B255AD">
      <w:pPr>
        <w:rPr>
          <w:rFonts w:ascii="Arial" w:hAnsi="Arial" w:cs="Arial"/>
        </w:rPr>
      </w:pPr>
    </w:p>
    <w:sectPr w:rsidR="009A2BAC" w:rsidRPr="000C4E6E" w:rsidSect="005443D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9B" w:rsidRDefault="008C019B" w:rsidP="00EB7177">
      <w:pPr>
        <w:spacing w:after="0" w:line="240" w:lineRule="auto"/>
      </w:pPr>
      <w:r>
        <w:separator/>
      </w:r>
    </w:p>
  </w:endnote>
  <w:endnote w:type="continuationSeparator" w:id="0">
    <w:p w:rsidR="008C019B" w:rsidRDefault="008C019B" w:rsidP="00EB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77" w:rsidRDefault="00EB7177">
    <w:pPr>
      <w:pStyle w:val="Footer"/>
    </w:pPr>
    <w:r w:rsidRPr="00EB7177">
      <w:rPr>
        <w:noProof/>
        <w:lang w:eastAsia="en-GB"/>
      </w:rPr>
      <w:drawing>
        <wp:inline distT="0" distB="0" distL="0" distR="0">
          <wp:extent cx="1468297" cy="538223"/>
          <wp:effectExtent l="19050" t="0" r="0" b="0"/>
          <wp:docPr id="1" name="Picture 1" descr="speechbubble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chbubbles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31" cy="538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Page </w:t>
    </w:r>
    <w:fldSimple w:instr=" PAGE   \* MERGEFORMAT ">
      <w:r w:rsidR="000E6DAC">
        <w:rPr>
          <w:noProof/>
        </w:rPr>
        <w:t>1</w:t>
      </w:r>
    </w:fldSimple>
  </w:p>
  <w:p w:rsidR="00EB7177" w:rsidRDefault="00EB7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9B" w:rsidRDefault="008C019B" w:rsidP="00EB7177">
      <w:pPr>
        <w:spacing w:after="0" w:line="240" w:lineRule="auto"/>
      </w:pPr>
      <w:r>
        <w:separator/>
      </w:r>
    </w:p>
  </w:footnote>
  <w:footnote w:type="continuationSeparator" w:id="0">
    <w:p w:rsidR="008C019B" w:rsidRDefault="008C019B" w:rsidP="00EB7177">
      <w:pPr>
        <w:spacing w:after="0" w:line="240" w:lineRule="auto"/>
      </w:pPr>
      <w:r>
        <w:continuationSeparator/>
      </w:r>
    </w:p>
  </w:footnote>
  <w:footnote w:id="1">
    <w:p w:rsidR="00B10CC9" w:rsidRDefault="00B10CC9">
      <w:pPr>
        <w:pStyle w:val="FootnoteText"/>
      </w:pPr>
      <w:r>
        <w:rPr>
          <w:rStyle w:val="FootnoteReference"/>
        </w:rPr>
        <w:footnoteRef/>
      </w:r>
      <w:r>
        <w:t xml:space="preserve"> Note that this session may happen before or just after lunch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1DFA"/>
    <w:multiLevelType w:val="hybridMultilevel"/>
    <w:tmpl w:val="04128B74"/>
    <w:lvl w:ilvl="0" w:tplc="174653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42FC9"/>
    <w:multiLevelType w:val="hybridMultilevel"/>
    <w:tmpl w:val="EA48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9D634BC7-0EFD-46C9-9292-09FF33D60D63}"/>
    <w:docVar w:name="dgnword-eventsink" w:val="144672576"/>
  </w:docVars>
  <w:rsids>
    <w:rsidRoot w:val="00B255AD"/>
    <w:rsid w:val="000368D1"/>
    <w:rsid w:val="000A710C"/>
    <w:rsid w:val="000C1653"/>
    <w:rsid w:val="000C4E6E"/>
    <w:rsid w:val="000E6DAC"/>
    <w:rsid w:val="00121C5E"/>
    <w:rsid w:val="00231DD9"/>
    <w:rsid w:val="00234972"/>
    <w:rsid w:val="00260D40"/>
    <w:rsid w:val="002A45FF"/>
    <w:rsid w:val="002E2C8C"/>
    <w:rsid w:val="002F574A"/>
    <w:rsid w:val="00314BF1"/>
    <w:rsid w:val="003316A5"/>
    <w:rsid w:val="00385D03"/>
    <w:rsid w:val="003E2CFB"/>
    <w:rsid w:val="00412BD0"/>
    <w:rsid w:val="00420260"/>
    <w:rsid w:val="00525DC4"/>
    <w:rsid w:val="005443DA"/>
    <w:rsid w:val="006133AF"/>
    <w:rsid w:val="00642584"/>
    <w:rsid w:val="0069717E"/>
    <w:rsid w:val="00754D16"/>
    <w:rsid w:val="007A2157"/>
    <w:rsid w:val="007D4539"/>
    <w:rsid w:val="008C019B"/>
    <w:rsid w:val="0094413C"/>
    <w:rsid w:val="00994C91"/>
    <w:rsid w:val="009A2BAC"/>
    <w:rsid w:val="00A07213"/>
    <w:rsid w:val="00A60432"/>
    <w:rsid w:val="00A757E4"/>
    <w:rsid w:val="00AD20D5"/>
    <w:rsid w:val="00B10CC9"/>
    <w:rsid w:val="00B255AD"/>
    <w:rsid w:val="00B42A25"/>
    <w:rsid w:val="00BA2212"/>
    <w:rsid w:val="00BC56A3"/>
    <w:rsid w:val="00C04C7D"/>
    <w:rsid w:val="00C12B86"/>
    <w:rsid w:val="00C230C4"/>
    <w:rsid w:val="00C55CD9"/>
    <w:rsid w:val="00C63112"/>
    <w:rsid w:val="00C85716"/>
    <w:rsid w:val="00CB1627"/>
    <w:rsid w:val="00CD337D"/>
    <w:rsid w:val="00CD480D"/>
    <w:rsid w:val="00D123E5"/>
    <w:rsid w:val="00D50E0D"/>
    <w:rsid w:val="00D76623"/>
    <w:rsid w:val="00D767DD"/>
    <w:rsid w:val="00DD7951"/>
    <w:rsid w:val="00E26960"/>
    <w:rsid w:val="00E55A82"/>
    <w:rsid w:val="00E729FA"/>
    <w:rsid w:val="00EB7177"/>
    <w:rsid w:val="00EC71A2"/>
    <w:rsid w:val="00EF283D"/>
    <w:rsid w:val="00EF6DD8"/>
    <w:rsid w:val="00F0053C"/>
    <w:rsid w:val="00FA2D14"/>
    <w:rsid w:val="00FA6641"/>
    <w:rsid w:val="00FD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627"/>
    <w:rPr>
      <w:b/>
      <w:bCs/>
    </w:rPr>
  </w:style>
  <w:style w:type="paragraph" w:styleId="ListParagraph">
    <w:name w:val="List Paragraph"/>
    <w:basedOn w:val="Normal"/>
    <w:uiPriority w:val="34"/>
    <w:qFormat/>
    <w:rsid w:val="00C55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177"/>
  </w:style>
  <w:style w:type="paragraph" w:styleId="Footer">
    <w:name w:val="footer"/>
    <w:basedOn w:val="Normal"/>
    <w:link w:val="FooterChar"/>
    <w:uiPriority w:val="99"/>
    <w:unhideWhenUsed/>
    <w:rsid w:val="00EB7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77"/>
  </w:style>
  <w:style w:type="paragraph" w:styleId="FootnoteText">
    <w:name w:val="footnote text"/>
    <w:basedOn w:val="Normal"/>
    <w:link w:val="FootnoteTextChar"/>
    <w:uiPriority w:val="99"/>
    <w:semiHidden/>
    <w:unhideWhenUsed/>
    <w:rsid w:val="00412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B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6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dhealth.nhs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353B-16C2-4A19-9906-A23A3355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Oswald</dc:creator>
  <cp:lastModifiedBy>Malcolm Oswald</cp:lastModifiedBy>
  <cp:revision>28</cp:revision>
  <cp:lastPrinted>2018-07-02T08:33:00Z</cp:lastPrinted>
  <dcterms:created xsi:type="dcterms:W3CDTF">2018-07-17T06:14:00Z</dcterms:created>
  <dcterms:modified xsi:type="dcterms:W3CDTF">2018-07-18T17:03:00Z</dcterms:modified>
</cp:coreProperties>
</file>